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070"/>
      </w:tblGrid>
      <w:tr w:rsidR="0001128B" w:rsidRPr="0001128B" w:rsidTr="0001128B">
        <w:trPr>
          <w:trHeight w:val="5170"/>
        </w:trPr>
        <w:tc>
          <w:tcPr>
            <w:tcW w:w="6960" w:type="dxa"/>
            <w:shd w:val="clear" w:color="auto" w:fill="FFFFFF"/>
            <w:tcMar>
              <w:top w:w="75" w:type="dxa"/>
              <w:left w:w="0" w:type="dxa"/>
              <w:bottom w:w="75" w:type="dxa"/>
              <w:right w:w="0" w:type="dxa"/>
            </w:tcMar>
            <w:hideMark/>
          </w:tcPr>
          <w:tbl>
            <w:tblPr>
              <w:tblW w:w="8475" w:type="dxa"/>
              <w:shd w:val="clear" w:color="auto" w:fill="FFFFFF"/>
              <w:tblCellMar>
                <w:left w:w="0" w:type="dxa"/>
                <w:right w:w="0" w:type="dxa"/>
              </w:tblCellMar>
              <w:tblLook w:val="04A0" w:firstRow="1" w:lastRow="0" w:firstColumn="1" w:lastColumn="0" w:noHBand="0" w:noVBand="1"/>
            </w:tblPr>
            <w:tblGrid>
              <w:gridCol w:w="9070"/>
            </w:tblGrid>
            <w:tr w:rsidR="0001128B" w:rsidRPr="0001128B">
              <w:tc>
                <w:tcPr>
                  <w:tcW w:w="0" w:type="auto"/>
                  <w:tcBorders>
                    <w:top w:val="nil"/>
                    <w:left w:val="nil"/>
                    <w:bottom w:val="nil"/>
                    <w:right w:val="nil"/>
                  </w:tcBorders>
                  <w:shd w:val="clear" w:color="auto" w:fill="FFFFFF"/>
                  <w:tcMar>
                    <w:top w:w="75" w:type="dxa"/>
                    <w:left w:w="75" w:type="dxa"/>
                    <w:bottom w:w="75" w:type="dxa"/>
                    <w:right w:w="0" w:type="dxa"/>
                  </w:tcMar>
                  <w:vAlign w:val="center"/>
                  <w:hideMark/>
                </w:tcPr>
                <w:p w:rsidR="0001128B" w:rsidRDefault="0001128B" w:rsidP="0001128B">
                  <w:pPr>
                    <w:spacing w:after="150" w:line="312" w:lineRule="atLeast"/>
                    <w:jc w:val="center"/>
                    <w:rPr>
                      <w:rFonts w:ascii="Verdana" w:eastAsia="Times New Roman" w:hAnsi="Verdana" w:cs="Times New Roman"/>
                      <w:b/>
                      <w:bCs/>
                      <w:color w:val="3399CC"/>
                      <w:sz w:val="27"/>
                      <w:szCs w:val="27"/>
                      <w:lang w:eastAsia="fr-FR"/>
                    </w:rPr>
                  </w:pPr>
                  <w:r>
                    <w:rPr>
                      <w:noProof/>
                      <w:color w:val="0000FF"/>
                      <w:bdr w:val="none" w:sz="0" w:space="0" w:color="auto" w:frame="1"/>
                      <w:lang w:eastAsia="fr-FR"/>
                    </w:rPr>
                    <w:drawing>
                      <wp:inline distT="0" distB="0" distL="0" distR="0" wp14:anchorId="41C7C198" wp14:editId="275ACC25">
                        <wp:extent cx="5715000" cy="838200"/>
                        <wp:effectExtent l="0" t="0" r="0" b="0"/>
                        <wp:docPr id="1" name="Image 1" descr="http://xmxl.mj.am/img/xmxl/1nlk2/x01.pn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mxl.mj.am/img/xmxl/1nlk2/x01.png">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838200"/>
                                </a:xfrm>
                                <a:prstGeom prst="rect">
                                  <a:avLst/>
                                </a:prstGeom>
                                <a:noFill/>
                                <a:ln>
                                  <a:noFill/>
                                </a:ln>
                              </pic:spPr>
                            </pic:pic>
                          </a:graphicData>
                        </a:graphic>
                      </wp:inline>
                    </w:drawing>
                  </w:r>
                </w:p>
                <w:p w:rsidR="0001128B" w:rsidRPr="0001128B" w:rsidRDefault="0001128B" w:rsidP="0001128B">
                  <w:pPr>
                    <w:spacing w:after="150" w:line="312" w:lineRule="atLeast"/>
                    <w:jc w:val="center"/>
                    <w:rPr>
                      <w:rFonts w:ascii="Verdana" w:eastAsia="Times New Roman" w:hAnsi="Verdana" w:cs="Times New Roman"/>
                      <w:color w:val="888888"/>
                      <w:sz w:val="20"/>
                      <w:szCs w:val="20"/>
                      <w:lang w:eastAsia="fr-FR"/>
                    </w:rPr>
                  </w:pPr>
                  <w:r w:rsidRPr="0001128B">
                    <w:rPr>
                      <w:rFonts w:ascii="Verdana" w:eastAsia="Times New Roman" w:hAnsi="Verdana" w:cs="Times New Roman"/>
                      <w:b/>
                      <w:bCs/>
                      <w:color w:val="3399CC"/>
                      <w:sz w:val="27"/>
                      <w:szCs w:val="27"/>
                      <w:lang w:eastAsia="fr-FR"/>
                    </w:rPr>
                    <w:t>Informer la population peut sauver des vies</w:t>
                  </w:r>
                  <w:r w:rsidRPr="0001128B">
                    <w:rPr>
                      <w:rFonts w:ascii="Verdana" w:eastAsia="Times New Roman" w:hAnsi="Verdana" w:cs="Times New Roman"/>
                      <w:b/>
                      <w:bCs/>
                      <w:color w:val="3399CC"/>
                      <w:sz w:val="27"/>
                      <w:szCs w:val="27"/>
                      <w:lang w:eastAsia="fr-FR"/>
                    </w:rPr>
                    <w:br/>
                    <w:t>Vous pouvez y contribuer !</w:t>
                  </w:r>
                </w:p>
                <w:tbl>
                  <w:tblPr>
                    <w:tblpPr w:leftFromText="141" w:rightFromText="141" w:vertAnchor="text" w:horzAnchor="margin" w:tblpY="2507"/>
                    <w:tblOverlap w:val="never"/>
                    <w:tblW w:w="9072" w:type="dxa"/>
                    <w:shd w:val="clear" w:color="auto" w:fill="FFFFFF"/>
                    <w:tblCellMar>
                      <w:left w:w="0" w:type="dxa"/>
                      <w:right w:w="0" w:type="dxa"/>
                    </w:tblCellMar>
                    <w:tblLook w:val="04A0" w:firstRow="1" w:lastRow="0" w:firstColumn="1" w:lastColumn="0" w:noHBand="0" w:noVBand="1"/>
                  </w:tblPr>
                  <w:tblGrid>
                    <w:gridCol w:w="9072"/>
                  </w:tblGrid>
                  <w:tr w:rsidR="0001128B" w:rsidRPr="0001128B" w:rsidTr="0001128B">
                    <w:tc>
                      <w:tcPr>
                        <w:tcW w:w="9072" w:type="dxa"/>
                        <w:tcBorders>
                          <w:top w:val="nil"/>
                          <w:left w:val="nil"/>
                          <w:bottom w:val="nil"/>
                          <w:right w:val="nil"/>
                        </w:tcBorders>
                        <w:shd w:val="clear" w:color="auto" w:fill="FFFFFF"/>
                        <w:tcMar>
                          <w:top w:w="75" w:type="dxa"/>
                          <w:left w:w="75" w:type="dxa"/>
                          <w:bottom w:w="75" w:type="dxa"/>
                          <w:right w:w="0" w:type="dxa"/>
                        </w:tcMar>
                        <w:vAlign w:val="center"/>
                        <w:hideMark/>
                      </w:tcPr>
                      <w:p w:rsidR="0001128B" w:rsidRPr="0001128B" w:rsidRDefault="0001128B" w:rsidP="00DF12F7">
                        <w:pPr>
                          <w:spacing w:after="150" w:line="312" w:lineRule="atLeast"/>
                          <w:rPr>
                            <w:rFonts w:ascii="Verdana" w:eastAsia="Times New Roman" w:hAnsi="Verdana" w:cs="Times New Roman"/>
                            <w:color w:val="888888"/>
                            <w:sz w:val="20"/>
                            <w:szCs w:val="20"/>
                            <w:lang w:eastAsia="fr-FR"/>
                          </w:rPr>
                        </w:pPr>
                      </w:p>
                    </w:tc>
                  </w:tr>
                </w:tbl>
                <w:tbl>
                  <w:tblPr>
                    <w:tblpPr w:leftFromText="141" w:rightFromText="141" w:vertAnchor="text" w:horzAnchor="margin" w:tblpY="2063"/>
                    <w:tblOverlap w:val="never"/>
                    <w:tblW w:w="9168" w:type="dxa"/>
                    <w:tblCellSpacing w:w="0" w:type="dxa"/>
                    <w:shd w:val="clear" w:color="auto" w:fill="FFFFFF"/>
                    <w:tblCellMar>
                      <w:left w:w="0" w:type="dxa"/>
                      <w:right w:w="0" w:type="dxa"/>
                    </w:tblCellMar>
                    <w:tblLook w:val="04A0" w:firstRow="1" w:lastRow="0" w:firstColumn="1" w:lastColumn="0" w:noHBand="0" w:noVBand="1"/>
                  </w:tblPr>
                  <w:tblGrid>
                    <w:gridCol w:w="9168"/>
                  </w:tblGrid>
                  <w:tr w:rsidR="00DF12F7" w:rsidRPr="0001128B" w:rsidTr="00DF12F7">
                    <w:trPr>
                      <w:trHeight w:val="3747"/>
                      <w:tblCellSpacing w:w="0" w:type="dxa"/>
                    </w:trPr>
                    <w:tc>
                      <w:tcPr>
                        <w:tcW w:w="5000" w:type="pct"/>
                        <w:shd w:val="clear" w:color="auto" w:fill="FFFFFF"/>
                        <w:tcMar>
                          <w:top w:w="75" w:type="dxa"/>
                          <w:left w:w="75" w:type="dxa"/>
                          <w:bottom w:w="75" w:type="dxa"/>
                          <w:right w:w="75" w:type="dxa"/>
                        </w:tcMar>
                        <w:hideMark/>
                      </w:tcPr>
                      <w:p w:rsidR="00DF12F7" w:rsidRPr="0001128B" w:rsidRDefault="00DF12F7" w:rsidP="00DF12F7">
                        <w:pPr>
                          <w:numPr>
                            <w:ilvl w:val="0"/>
                            <w:numId w:val="1"/>
                          </w:numPr>
                          <w:spacing w:before="100" w:beforeAutospacing="1" w:after="100" w:afterAutospacing="1" w:line="360"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xml:space="preserve">Des « </w:t>
                        </w:r>
                        <w:hyperlink r:id="rId8" w:tgtFrame="_blank" w:history="1">
                          <w:r w:rsidRPr="0001128B">
                            <w:rPr>
                              <w:rFonts w:ascii="Tahoma" w:eastAsia="Times New Roman" w:hAnsi="Tahoma" w:cs="Tahoma"/>
                              <w:b/>
                              <w:bCs/>
                              <w:color w:val="3399CC"/>
                              <w:sz w:val="18"/>
                              <w:szCs w:val="18"/>
                              <w:u w:val="single"/>
                              <w:bdr w:val="none" w:sz="0" w:space="0" w:color="auto" w:frame="1"/>
                              <w:lang w:eastAsia="fr-FR"/>
                            </w:rPr>
                            <w:t>articles prêts à insérer</w:t>
                          </w:r>
                        </w:hyperlink>
                        <w:r w:rsidRPr="0001128B">
                          <w:rPr>
                            <w:rFonts w:ascii="Tahoma" w:eastAsia="Times New Roman" w:hAnsi="Tahoma" w:cs="Tahoma"/>
                            <w:color w:val="888888"/>
                            <w:sz w:val="18"/>
                            <w:szCs w:val="18"/>
                            <w:lang w:eastAsia="fr-FR"/>
                          </w:rPr>
                          <w:t xml:space="preserve"> » pour vos publications (bulletin municipal, lettre d’information…),</w:t>
                        </w:r>
                        <w:r w:rsidRPr="0001128B">
                          <w:rPr>
                            <w:rFonts w:ascii="Verdana" w:eastAsia="Times New Roman" w:hAnsi="Verdana" w:cs="Times New Roman"/>
                            <w:color w:val="888888"/>
                            <w:sz w:val="20"/>
                            <w:szCs w:val="20"/>
                            <w:lang w:eastAsia="fr-FR"/>
                          </w:rPr>
                          <w:t xml:space="preserve"> </w:t>
                        </w:r>
                      </w:p>
                      <w:p w:rsidR="00DF12F7" w:rsidRPr="0001128B" w:rsidRDefault="00DF12F7" w:rsidP="00DF12F7">
                        <w:pPr>
                          <w:numPr>
                            <w:ilvl w:val="0"/>
                            <w:numId w:val="1"/>
                          </w:numPr>
                          <w:spacing w:before="100" w:beforeAutospacing="1" w:after="100" w:afterAutospacing="1" w:line="360"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xml:space="preserve">des </w:t>
                        </w:r>
                        <w:hyperlink r:id="rId9" w:tgtFrame="_blank" w:history="1">
                          <w:r w:rsidRPr="0001128B">
                            <w:rPr>
                              <w:rFonts w:ascii="Tahoma" w:eastAsia="Times New Roman" w:hAnsi="Tahoma" w:cs="Tahoma"/>
                              <w:b/>
                              <w:bCs/>
                              <w:color w:val="3399CC"/>
                              <w:sz w:val="18"/>
                              <w:szCs w:val="18"/>
                              <w:u w:val="single"/>
                              <w:bdr w:val="none" w:sz="0" w:space="0" w:color="auto" w:frame="1"/>
                              <w:lang w:eastAsia="fr-FR"/>
                            </w:rPr>
                            <w:t>outils pour vos sites internet</w:t>
                          </w:r>
                        </w:hyperlink>
                        <w:r w:rsidRPr="0001128B">
                          <w:rPr>
                            <w:rFonts w:ascii="Tahoma" w:eastAsia="Times New Roman" w:hAnsi="Tahoma" w:cs="Tahoma"/>
                            <w:color w:val="888888"/>
                            <w:sz w:val="18"/>
                            <w:szCs w:val="18"/>
                            <w:lang w:eastAsia="fr-FR"/>
                          </w:rPr>
                          <w:t xml:space="preserve"> (images animées, articles pré définis, quiz…),</w:t>
                        </w:r>
                        <w:r w:rsidRPr="0001128B">
                          <w:rPr>
                            <w:rFonts w:ascii="Verdana" w:eastAsia="Times New Roman" w:hAnsi="Verdana" w:cs="Times New Roman"/>
                            <w:color w:val="888888"/>
                            <w:sz w:val="20"/>
                            <w:szCs w:val="20"/>
                            <w:lang w:eastAsia="fr-FR"/>
                          </w:rPr>
                          <w:t xml:space="preserve"> </w:t>
                        </w:r>
                      </w:p>
                      <w:p w:rsidR="00DF12F7" w:rsidRPr="0001128B" w:rsidRDefault="00DF12F7" w:rsidP="00DF12F7">
                        <w:pPr>
                          <w:numPr>
                            <w:ilvl w:val="0"/>
                            <w:numId w:val="1"/>
                          </w:numPr>
                          <w:spacing w:before="100" w:beforeAutospacing="1" w:after="100" w:afterAutospacing="1" w:line="360" w:lineRule="atLeast"/>
                          <w:jc w:val="both"/>
                          <w:rPr>
                            <w:rFonts w:ascii="Verdana" w:eastAsia="Times New Roman" w:hAnsi="Verdana" w:cs="Times New Roman"/>
                            <w:color w:val="888888"/>
                            <w:sz w:val="20"/>
                            <w:szCs w:val="20"/>
                            <w:lang w:eastAsia="fr-FR"/>
                          </w:rPr>
                        </w:pPr>
                        <w:r w:rsidRPr="0001128B">
                          <w:rPr>
                            <w:rFonts w:ascii="Verdana" w:eastAsia="Times New Roman" w:hAnsi="Verdana" w:cs="Times New Roman"/>
                            <w:color w:val="888888"/>
                            <w:sz w:val="20"/>
                            <w:szCs w:val="20"/>
                            <w:lang w:eastAsia="fr-FR"/>
                          </w:rPr>
                          <w:t xml:space="preserve">une </w:t>
                        </w:r>
                        <w:hyperlink r:id="rId10" w:tgtFrame="_blank" w:history="1">
                          <w:r w:rsidRPr="0001128B">
                            <w:rPr>
                              <w:rFonts w:ascii="Tahoma" w:eastAsia="Times New Roman" w:hAnsi="Tahoma" w:cs="Tahoma"/>
                              <w:b/>
                              <w:bCs/>
                              <w:color w:val="3399CC"/>
                              <w:sz w:val="18"/>
                              <w:szCs w:val="18"/>
                              <w:u w:val="single"/>
                              <w:bdr w:val="none" w:sz="0" w:space="0" w:color="auto" w:frame="1"/>
                              <w:lang w:eastAsia="fr-FR"/>
                            </w:rPr>
                            <w:t xml:space="preserve">vidéo </w:t>
                          </w:r>
                        </w:hyperlink>
                        <w:r w:rsidRPr="0001128B">
                          <w:rPr>
                            <w:rFonts w:ascii="Tahoma" w:eastAsia="Times New Roman" w:hAnsi="Tahoma" w:cs="Tahoma"/>
                            <w:color w:val="888888"/>
                            <w:sz w:val="18"/>
                            <w:szCs w:val="18"/>
                            <w:lang w:eastAsia="fr-FR"/>
                          </w:rPr>
                          <w:t>de prévention,</w:t>
                        </w:r>
                        <w:r w:rsidRPr="0001128B">
                          <w:rPr>
                            <w:rFonts w:ascii="Verdana" w:eastAsia="Times New Roman" w:hAnsi="Verdana" w:cs="Times New Roman"/>
                            <w:color w:val="888888"/>
                            <w:sz w:val="20"/>
                            <w:szCs w:val="20"/>
                            <w:lang w:eastAsia="fr-FR"/>
                          </w:rPr>
                          <w:t xml:space="preserve"> </w:t>
                        </w:r>
                      </w:p>
                      <w:p w:rsidR="00DF12F7" w:rsidRPr="00DF12F7" w:rsidRDefault="00DF12F7" w:rsidP="00DF12F7">
                        <w:pPr>
                          <w:numPr>
                            <w:ilvl w:val="0"/>
                            <w:numId w:val="1"/>
                          </w:numPr>
                          <w:spacing w:before="100" w:beforeAutospacing="1" w:after="100" w:afterAutospacing="1" w:line="360"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xml:space="preserve">des </w:t>
                        </w:r>
                        <w:hyperlink r:id="rId11" w:tgtFrame="_blank" w:history="1">
                          <w:r w:rsidRPr="0001128B">
                            <w:rPr>
                              <w:rFonts w:ascii="Tahoma" w:eastAsia="Times New Roman" w:hAnsi="Tahoma" w:cs="Tahoma"/>
                              <w:b/>
                              <w:bCs/>
                              <w:color w:val="3399CC"/>
                              <w:sz w:val="18"/>
                              <w:szCs w:val="18"/>
                              <w:u w:val="single"/>
                              <w:bdr w:val="none" w:sz="0" w:space="0" w:color="auto" w:frame="1"/>
                              <w:lang w:eastAsia="fr-FR"/>
                            </w:rPr>
                            <w:t xml:space="preserve">plaquettes et affiches </w:t>
                          </w:r>
                        </w:hyperlink>
                        <w:r w:rsidRPr="0001128B">
                          <w:rPr>
                            <w:rFonts w:ascii="Tahoma" w:eastAsia="Times New Roman" w:hAnsi="Tahoma" w:cs="Tahoma"/>
                            <w:color w:val="888888"/>
                            <w:sz w:val="18"/>
                            <w:szCs w:val="18"/>
                            <w:lang w:eastAsia="fr-FR"/>
                          </w:rPr>
                          <w:t>de prévention…</w:t>
                        </w:r>
                      </w:p>
                      <w:p w:rsidR="00DF12F7" w:rsidRDefault="00DF12F7" w:rsidP="00DF12F7">
                        <w:pPr>
                          <w:spacing w:after="150" w:line="312" w:lineRule="atLeast"/>
                          <w:jc w:val="both"/>
                          <w:rPr>
                            <w:rFonts w:ascii="Tahoma" w:eastAsia="Times New Roman" w:hAnsi="Tahoma" w:cs="Tahoma"/>
                            <w:b/>
                            <w:bCs/>
                            <w:color w:val="888888"/>
                            <w:sz w:val="18"/>
                            <w:szCs w:val="18"/>
                            <w:lang w:eastAsia="fr-FR"/>
                          </w:rPr>
                        </w:pPr>
                        <w:r w:rsidRPr="0001128B">
                          <w:rPr>
                            <w:rFonts w:ascii="Tahoma" w:eastAsia="Times New Roman" w:hAnsi="Tahoma" w:cs="Tahoma"/>
                            <w:color w:val="888888"/>
                            <w:sz w:val="18"/>
                            <w:szCs w:val="18"/>
                            <w:lang w:eastAsia="fr-FR"/>
                          </w:rPr>
                          <w:t xml:space="preserve">Ces outils, ainsi que de nombreuses autres informations sur le monoxyde de carbone sont disponibles sur le portail dédié à la prévention des intoxications au monoxyde de carbone : </w:t>
                        </w:r>
                        <w:hyperlink r:id="rId12" w:tgtFrame="_blank" w:history="1">
                          <w:r w:rsidRPr="0001128B">
                            <w:rPr>
                              <w:rFonts w:ascii="Tahoma" w:eastAsia="Times New Roman" w:hAnsi="Tahoma" w:cs="Tahoma"/>
                              <w:b/>
                              <w:bCs/>
                              <w:color w:val="3399CC"/>
                              <w:sz w:val="18"/>
                              <w:szCs w:val="18"/>
                              <w:u w:val="single"/>
                              <w:bdr w:val="none" w:sz="0" w:space="0" w:color="auto" w:frame="1"/>
                              <w:lang w:eastAsia="fr-FR"/>
                            </w:rPr>
                            <w:t>www.intoxco-hautsdefrance.fr</w:t>
                          </w:r>
                        </w:hyperlink>
                        <w:r w:rsidRPr="0001128B">
                          <w:rPr>
                            <w:rFonts w:ascii="Tahoma" w:eastAsia="Times New Roman" w:hAnsi="Tahoma" w:cs="Tahoma"/>
                            <w:b/>
                            <w:bCs/>
                            <w:color w:val="3399CC"/>
                            <w:sz w:val="18"/>
                            <w:szCs w:val="18"/>
                            <w:lang w:eastAsia="fr-FR"/>
                          </w:rPr>
                          <w:t xml:space="preserve"> - Rubrique « Boîte à outils »</w:t>
                        </w:r>
                        <w:r w:rsidRPr="0001128B">
                          <w:rPr>
                            <w:rFonts w:ascii="Tahoma" w:eastAsia="Times New Roman" w:hAnsi="Tahoma" w:cs="Tahoma"/>
                            <w:b/>
                            <w:bCs/>
                            <w:color w:val="888888"/>
                            <w:sz w:val="18"/>
                            <w:szCs w:val="18"/>
                            <w:lang w:eastAsia="fr-FR"/>
                          </w:rPr>
                          <w:t>.</w:t>
                        </w:r>
                      </w:p>
                      <w:p w:rsidR="00DF12F7" w:rsidRDefault="00DF12F7" w:rsidP="00DF12F7">
                        <w:pPr>
                          <w:spacing w:before="100" w:beforeAutospacing="1" w:after="100" w:afterAutospacing="1" w:line="360" w:lineRule="atLeast"/>
                          <w:jc w:val="both"/>
                          <w:rPr>
                            <w:rFonts w:ascii="Tahoma" w:eastAsia="Times New Roman" w:hAnsi="Tahoma" w:cs="Tahoma"/>
                            <w:color w:val="888888"/>
                            <w:sz w:val="18"/>
                            <w:szCs w:val="18"/>
                            <w:lang w:eastAsia="fr-FR"/>
                          </w:rPr>
                        </w:pPr>
                        <w:r w:rsidRPr="0001128B">
                          <w:rPr>
                            <w:rFonts w:ascii="Tahoma" w:eastAsia="Times New Roman" w:hAnsi="Tahoma" w:cs="Tahoma"/>
                            <w:i/>
                            <w:iCs/>
                            <w:color w:val="4B0082"/>
                            <w:sz w:val="18"/>
                            <w:szCs w:val="18"/>
                            <w:lang w:eastAsia="fr-FR"/>
                          </w:rPr>
                          <w:t>Les codes d’accès sont disponibles sur simple demande auprès de l’APPA.</w:t>
                        </w:r>
                      </w:p>
                      <w:tbl>
                        <w:tblPr>
                          <w:tblpPr w:leftFromText="141" w:rightFromText="141" w:vertAnchor="text" w:horzAnchor="margin" w:tblpY="425"/>
                          <w:tblOverlap w:val="never"/>
                          <w:tblW w:w="8222" w:type="dxa"/>
                          <w:tblCellSpacing w:w="0" w:type="dxa"/>
                          <w:shd w:val="clear" w:color="auto" w:fill="FFFFFF"/>
                          <w:tblCellMar>
                            <w:left w:w="0" w:type="dxa"/>
                            <w:right w:w="0" w:type="dxa"/>
                          </w:tblCellMar>
                          <w:tblLook w:val="04A0" w:firstRow="1" w:lastRow="0" w:firstColumn="1" w:lastColumn="0" w:noHBand="0" w:noVBand="1"/>
                        </w:tblPr>
                        <w:tblGrid>
                          <w:gridCol w:w="4367"/>
                          <w:gridCol w:w="124"/>
                          <w:gridCol w:w="3731"/>
                        </w:tblGrid>
                        <w:tr w:rsidR="00DF12F7" w:rsidRPr="0001128B" w:rsidTr="00DF12F7">
                          <w:trPr>
                            <w:trHeight w:val="3288"/>
                            <w:tblCellSpacing w:w="0" w:type="dxa"/>
                          </w:trPr>
                          <w:tc>
                            <w:tcPr>
                              <w:tcW w:w="4367" w:type="dxa"/>
                              <w:shd w:val="clear" w:color="auto" w:fill="FFFFFF"/>
                              <w:tcMar>
                                <w:top w:w="75" w:type="dxa"/>
                                <w:left w:w="75" w:type="dxa"/>
                                <w:bottom w:w="75" w:type="dxa"/>
                                <w:right w:w="75" w:type="dxa"/>
                              </w:tcMar>
                              <w:hideMark/>
                            </w:tcPr>
                            <w:p w:rsidR="00DF12F7" w:rsidRPr="0001128B" w:rsidRDefault="00DF12F7" w:rsidP="00C10407">
                              <w:pPr>
                                <w:spacing w:after="0" w:line="240" w:lineRule="auto"/>
                                <w:jc w:val="center"/>
                                <w:rPr>
                                  <w:rFonts w:ascii="Verdana" w:eastAsia="Times New Roman" w:hAnsi="Verdana" w:cs="Times New Roman"/>
                                  <w:color w:val="888888"/>
                                  <w:sz w:val="20"/>
                                  <w:szCs w:val="20"/>
                                  <w:lang w:eastAsia="fr-FR"/>
                                </w:rPr>
                              </w:pPr>
                              <w:bookmarkStart w:id="0" w:name="_GoBack" w:colFirst="2" w:colLast="2"/>
                              <w:r w:rsidRPr="0001128B">
                                <w:rPr>
                                  <w:rFonts w:ascii="Verdana" w:eastAsia="Times New Roman" w:hAnsi="Verdana" w:cs="Times New Roman"/>
                                  <w:noProof/>
                                  <w:color w:val="0000FF"/>
                                  <w:sz w:val="20"/>
                                  <w:szCs w:val="20"/>
                                  <w:bdr w:val="none" w:sz="0" w:space="0" w:color="auto" w:frame="1"/>
                                  <w:lang w:eastAsia="fr-FR"/>
                                </w:rPr>
                                <w:drawing>
                                  <wp:inline distT="0" distB="0" distL="0" distR="0" wp14:anchorId="2FF552B7" wp14:editId="717313EA">
                                    <wp:extent cx="2598420" cy="1828800"/>
                                    <wp:effectExtent l="0" t="0" r="0" b="0"/>
                                    <wp:docPr id="2" name="Image 2" descr="http://xmxl.mj.am/img/xmxl/1nlqg/xuo.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mxl.mj.am/img/xmxl/1nlqg/xuo.jpg">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8420" cy="1828800"/>
                                            </a:xfrm>
                                            <a:prstGeom prst="rect">
                                              <a:avLst/>
                                            </a:prstGeom>
                                            <a:noFill/>
                                            <a:ln>
                                              <a:noFill/>
                                            </a:ln>
                                          </pic:spPr>
                                        </pic:pic>
                                      </a:graphicData>
                                    </a:graphic>
                                  </wp:inline>
                                </w:drawing>
                              </w:r>
                            </w:p>
                          </w:tc>
                          <w:tc>
                            <w:tcPr>
                              <w:tcW w:w="124" w:type="dxa"/>
                              <w:shd w:val="clear" w:color="auto" w:fill="FFFFFF"/>
                              <w:vAlign w:val="center"/>
                              <w:hideMark/>
                            </w:tcPr>
                            <w:p w:rsidR="00DF12F7" w:rsidRPr="0001128B" w:rsidRDefault="00DF12F7" w:rsidP="00C10407">
                              <w:pPr>
                                <w:spacing w:after="0" w:line="240" w:lineRule="auto"/>
                                <w:rPr>
                                  <w:rFonts w:ascii="Verdana" w:eastAsia="Times New Roman" w:hAnsi="Verdana" w:cs="Times New Roman"/>
                                  <w:color w:val="888888"/>
                                  <w:sz w:val="20"/>
                                  <w:szCs w:val="20"/>
                                  <w:lang w:eastAsia="fr-FR"/>
                                </w:rPr>
                              </w:pPr>
                            </w:p>
                          </w:tc>
                          <w:tc>
                            <w:tcPr>
                              <w:tcW w:w="3731" w:type="dxa"/>
                              <w:shd w:val="clear" w:color="auto" w:fill="FFFFFF"/>
                              <w:tcMar>
                                <w:top w:w="75" w:type="dxa"/>
                                <w:left w:w="75" w:type="dxa"/>
                                <w:bottom w:w="75" w:type="dxa"/>
                                <w:right w:w="75" w:type="dxa"/>
                              </w:tcMar>
                              <w:hideMark/>
                            </w:tcPr>
                            <w:p w:rsidR="0001128B" w:rsidRPr="0001128B" w:rsidRDefault="00DF12F7" w:rsidP="00DF12F7">
                              <w:pPr>
                                <w:spacing w:after="150" w:line="312"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20"/>
                                  <w:szCs w:val="20"/>
                                  <w:lang w:eastAsia="fr-FR"/>
                                </w:rPr>
                                <w:br/>
                                <w:t xml:space="preserve">Retrouvez dans ce guide à destination des collectivités, des exemples d'actions à mettre en </w:t>
                              </w:r>
                              <w:proofErr w:type="spellStart"/>
                              <w:r w:rsidRPr="0001128B">
                                <w:rPr>
                                  <w:rFonts w:ascii="Tahoma" w:eastAsia="Times New Roman" w:hAnsi="Tahoma" w:cs="Tahoma"/>
                                  <w:color w:val="888888"/>
                                  <w:sz w:val="20"/>
                                  <w:szCs w:val="20"/>
                                  <w:lang w:eastAsia="fr-FR"/>
                                </w:rPr>
                                <w:t>oeuvre</w:t>
                              </w:r>
                              <w:proofErr w:type="spellEnd"/>
                              <w:r w:rsidRPr="0001128B">
                                <w:rPr>
                                  <w:rFonts w:ascii="Tahoma" w:eastAsia="Times New Roman" w:hAnsi="Tahoma" w:cs="Tahoma"/>
                                  <w:color w:val="888888"/>
                                  <w:sz w:val="20"/>
                                  <w:szCs w:val="20"/>
                                  <w:lang w:eastAsia="fr-FR"/>
                                </w:rPr>
                                <w:t xml:space="preserve"> pour communiquer sur cette problématique majeure de santé publique.</w:t>
                              </w:r>
                              <w:r w:rsidRPr="0001128B">
                                <w:rPr>
                                  <w:rFonts w:ascii="Verdana" w:eastAsia="Times New Roman" w:hAnsi="Verdana" w:cs="Times New Roman"/>
                                  <w:color w:val="888888"/>
                                  <w:sz w:val="20"/>
                                  <w:szCs w:val="20"/>
                                  <w:lang w:eastAsia="fr-FR"/>
                                </w:rPr>
                                <w:br/>
                              </w:r>
                              <w:hyperlink r:id="rId15" w:tgtFrame="_blank" w:history="1">
                                <w:r w:rsidRPr="0001128B">
                                  <w:rPr>
                                    <w:rFonts w:ascii="Tahoma" w:eastAsia="Times New Roman" w:hAnsi="Tahoma" w:cs="Tahoma"/>
                                    <w:b/>
                                    <w:bCs/>
                                    <w:color w:val="3399CC"/>
                                    <w:sz w:val="20"/>
                                    <w:szCs w:val="20"/>
                                    <w:u w:val="single"/>
                                    <w:bdr w:val="none" w:sz="0" w:space="0" w:color="auto" w:frame="1"/>
                                    <w:lang w:eastAsia="fr-FR"/>
                                  </w:rPr>
                                  <w:t>Télécharger le guide complet en .</w:t>
                                </w:r>
                                <w:proofErr w:type="spellStart"/>
                                <w:r w:rsidRPr="0001128B">
                                  <w:rPr>
                                    <w:rFonts w:ascii="Tahoma" w:eastAsia="Times New Roman" w:hAnsi="Tahoma" w:cs="Tahoma"/>
                                    <w:b/>
                                    <w:bCs/>
                                    <w:color w:val="3399CC"/>
                                    <w:sz w:val="20"/>
                                    <w:szCs w:val="20"/>
                                    <w:u w:val="single"/>
                                    <w:bdr w:val="none" w:sz="0" w:space="0" w:color="auto" w:frame="1"/>
                                    <w:lang w:eastAsia="fr-FR"/>
                                  </w:rPr>
                                  <w:t>pdf</w:t>
                                </w:r>
                                <w:proofErr w:type="spellEnd"/>
                              </w:hyperlink>
                            </w:p>
                          </w:tc>
                        </w:tr>
                        <w:bookmarkEnd w:id="0"/>
                      </w:tbl>
                      <w:p w:rsidR="00DF12F7" w:rsidRDefault="00DF12F7" w:rsidP="00DF12F7">
                        <w:pPr>
                          <w:spacing w:before="100" w:beforeAutospacing="1" w:after="100" w:afterAutospacing="1" w:line="360" w:lineRule="atLeast"/>
                          <w:jc w:val="both"/>
                          <w:rPr>
                            <w:rFonts w:ascii="Tahoma" w:eastAsia="Times New Roman" w:hAnsi="Tahoma" w:cs="Tahoma"/>
                            <w:color w:val="888888"/>
                            <w:sz w:val="18"/>
                            <w:szCs w:val="18"/>
                            <w:lang w:eastAsia="fr-FR"/>
                          </w:rPr>
                        </w:pPr>
                      </w:p>
                      <w:p w:rsidR="00DF12F7" w:rsidRDefault="00DF12F7" w:rsidP="00DF12F7">
                        <w:pPr>
                          <w:spacing w:before="100" w:beforeAutospacing="1" w:after="100" w:afterAutospacing="1" w:line="360" w:lineRule="atLeast"/>
                          <w:jc w:val="both"/>
                          <w:rPr>
                            <w:rFonts w:ascii="Tahoma" w:eastAsia="Times New Roman" w:hAnsi="Tahoma" w:cs="Tahoma"/>
                            <w:color w:val="888888"/>
                            <w:sz w:val="18"/>
                            <w:szCs w:val="18"/>
                            <w:lang w:eastAsia="fr-FR"/>
                          </w:rPr>
                        </w:pPr>
                      </w:p>
                      <w:p w:rsidR="00DF12F7" w:rsidRPr="0001128B" w:rsidRDefault="00DF12F7" w:rsidP="00DF12F7">
                        <w:pPr>
                          <w:spacing w:before="100" w:beforeAutospacing="1" w:after="100" w:afterAutospacing="1" w:line="360" w:lineRule="atLeast"/>
                          <w:jc w:val="both"/>
                          <w:rPr>
                            <w:rFonts w:ascii="Verdana" w:eastAsia="Times New Roman" w:hAnsi="Verdana" w:cs="Times New Roman"/>
                            <w:color w:val="888888"/>
                            <w:sz w:val="20"/>
                            <w:szCs w:val="20"/>
                            <w:lang w:eastAsia="fr-FR"/>
                          </w:rPr>
                        </w:pPr>
                      </w:p>
                    </w:tc>
                  </w:tr>
                </w:tbl>
                <w:tbl>
                  <w:tblPr>
                    <w:tblpPr w:leftFromText="141" w:rightFromText="141" w:vertAnchor="text" w:horzAnchor="margin" w:tblpY="10013"/>
                    <w:tblOverlap w:val="never"/>
                    <w:tblW w:w="8475" w:type="dxa"/>
                    <w:shd w:val="clear" w:color="auto" w:fill="FFFFFF"/>
                    <w:tblCellMar>
                      <w:left w:w="0" w:type="dxa"/>
                      <w:right w:w="0" w:type="dxa"/>
                    </w:tblCellMar>
                    <w:tblLook w:val="04A0" w:firstRow="1" w:lastRow="0" w:firstColumn="1" w:lastColumn="0" w:noHBand="0" w:noVBand="1"/>
                  </w:tblPr>
                  <w:tblGrid>
                    <w:gridCol w:w="8475"/>
                  </w:tblGrid>
                  <w:tr w:rsidR="00DF12F7" w:rsidRPr="0001128B" w:rsidTr="00DF12F7">
                    <w:tc>
                      <w:tcPr>
                        <w:tcW w:w="0" w:type="auto"/>
                        <w:tcBorders>
                          <w:top w:val="nil"/>
                          <w:left w:val="nil"/>
                          <w:bottom w:val="nil"/>
                          <w:right w:val="nil"/>
                        </w:tcBorders>
                        <w:shd w:val="clear" w:color="auto" w:fill="FFFFFF"/>
                        <w:tcMar>
                          <w:top w:w="75" w:type="dxa"/>
                          <w:left w:w="75" w:type="dxa"/>
                          <w:bottom w:w="75" w:type="dxa"/>
                          <w:right w:w="0" w:type="dxa"/>
                        </w:tcMar>
                        <w:vAlign w:val="center"/>
                        <w:hideMark/>
                      </w:tcPr>
                      <w:p w:rsidR="00DF12F7" w:rsidRPr="0001128B" w:rsidRDefault="00DF12F7" w:rsidP="00AF352D">
                        <w:pPr>
                          <w:spacing w:after="0" w:line="312"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xml:space="preserve">Les </w:t>
                        </w:r>
                        <w:r w:rsidRPr="0001128B">
                          <w:rPr>
                            <w:rFonts w:ascii="Tahoma" w:eastAsia="Times New Roman" w:hAnsi="Tahoma" w:cs="Tahoma"/>
                            <w:b/>
                            <w:bCs/>
                            <w:color w:val="3399CC"/>
                            <w:sz w:val="18"/>
                            <w:szCs w:val="18"/>
                            <w:lang w:eastAsia="fr-FR"/>
                          </w:rPr>
                          <w:t>premiers conseils de prévention</w:t>
                        </w:r>
                        <w:r w:rsidRPr="0001128B">
                          <w:rPr>
                            <w:rFonts w:ascii="Tahoma" w:eastAsia="Times New Roman" w:hAnsi="Tahoma" w:cs="Tahoma"/>
                            <w:color w:val="888888"/>
                            <w:sz w:val="18"/>
                            <w:szCs w:val="18"/>
                            <w:lang w:eastAsia="fr-FR"/>
                          </w:rPr>
                          <w:t xml:space="preserve"> à transmettre :</w:t>
                        </w:r>
                      </w:p>
                      <w:p w:rsidR="00DF12F7" w:rsidRPr="0001128B" w:rsidRDefault="00DF12F7" w:rsidP="00AF352D">
                        <w:pPr>
                          <w:spacing w:after="0" w:line="312" w:lineRule="atLeast"/>
                          <w:jc w:val="center"/>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Faire ramoner mécaniquement tous les conduits de fumées par un professionnel</w:t>
                        </w:r>
                        <w:r>
                          <w:rPr>
                            <w:rFonts w:ascii="Tahoma" w:eastAsia="Times New Roman" w:hAnsi="Tahoma" w:cs="Tahoma"/>
                            <w:color w:val="222222"/>
                            <w:sz w:val="18"/>
                            <w:szCs w:val="18"/>
                            <w:lang w:eastAsia="fr-FR"/>
                          </w:rPr>
                          <w:t>,</w:t>
                        </w:r>
                      </w:p>
                      <w:p w:rsidR="00DF12F7" w:rsidRPr="0001128B" w:rsidRDefault="00DF12F7" w:rsidP="00AF352D">
                        <w:pPr>
                          <w:spacing w:after="0" w:line="312" w:lineRule="atLeast"/>
                          <w:jc w:val="center"/>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Faire vérifier ses installations de chauffage par un professionnel qualifié,</w:t>
                        </w:r>
                      </w:p>
                      <w:p w:rsidR="00DF12F7" w:rsidRPr="0001128B" w:rsidRDefault="00DF12F7" w:rsidP="00AF352D">
                        <w:pPr>
                          <w:spacing w:after="0" w:line="312" w:lineRule="atLeast"/>
                          <w:jc w:val="center"/>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Aérer régulièrement son logement et ne jamais boucher les grilles d’aération,</w:t>
                        </w:r>
                      </w:p>
                      <w:p w:rsidR="00DF12F7" w:rsidRPr="0001128B" w:rsidRDefault="00DF12F7" w:rsidP="00AF352D">
                        <w:pPr>
                          <w:spacing w:after="0" w:line="312" w:lineRule="atLeast"/>
                          <w:jc w:val="center"/>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N’utiliser les chauffages d’appoint que quelques heures par jour.</w:t>
                        </w:r>
                      </w:p>
                      <w:p w:rsidR="00DF12F7" w:rsidRPr="0001128B" w:rsidRDefault="00DF12F7" w:rsidP="00AF352D">
                        <w:pPr>
                          <w:spacing w:after="0" w:line="312" w:lineRule="atLeast"/>
                          <w:jc w:val="center"/>
                          <w:rPr>
                            <w:rFonts w:ascii="Verdana" w:eastAsia="Times New Roman" w:hAnsi="Verdana" w:cs="Times New Roman"/>
                            <w:color w:val="888888"/>
                            <w:sz w:val="20"/>
                            <w:szCs w:val="20"/>
                            <w:lang w:eastAsia="fr-FR"/>
                          </w:rPr>
                        </w:pPr>
                      </w:p>
                      <w:p w:rsidR="0001128B" w:rsidRPr="0001128B" w:rsidRDefault="00DF12F7" w:rsidP="00AF352D">
                        <w:pPr>
                          <w:spacing w:after="0" w:line="312"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18"/>
                            <w:szCs w:val="18"/>
                            <w:lang w:eastAsia="fr-FR"/>
                          </w:rPr>
                          <w:t xml:space="preserve">Si vous souhaitez des informations complémentaires ou mener des actions de plus grande ampleur, n’hésitez pas à nous contacter (03 20 31 71 57 – </w:t>
                        </w:r>
                        <w:hyperlink r:id="rId16" w:tgtFrame="_blank" w:history="1">
                          <w:r w:rsidRPr="0001128B">
                            <w:rPr>
                              <w:rFonts w:ascii="Tahoma" w:eastAsia="Times New Roman" w:hAnsi="Tahoma" w:cs="Tahoma"/>
                              <w:color w:val="2E97DB"/>
                              <w:sz w:val="18"/>
                              <w:szCs w:val="18"/>
                              <w:u w:val="single"/>
                              <w:bdr w:val="none" w:sz="0" w:space="0" w:color="auto" w:frame="1"/>
                              <w:lang w:eastAsia="fr-FR"/>
                            </w:rPr>
                            <w:t>postmaster@appa.asso.fr</w:t>
                          </w:r>
                        </w:hyperlink>
                        <w:r w:rsidRPr="0001128B">
                          <w:rPr>
                            <w:rFonts w:ascii="Tahoma" w:eastAsia="Times New Roman" w:hAnsi="Tahoma" w:cs="Tahoma"/>
                            <w:color w:val="888888"/>
                            <w:sz w:val="18"/>
                            <w:szCs w:val="18"/>
                            <w:lang w:eastAsia="fr-FR"/>
                          </w:rPr>
                          <w:t>).</w:t>
                        </w:r>
                      </w:p>
                    </w:tc>
                  </w:tr>
                </w:tbl>
                <w:p w:rsidR="0001128B" w:rsidRPr="0001128B" w:rsidRDefault="0001128B" w:rsidP="0001128B">
                  <w:pPr>
                    <w:spacing w:after="150" w:line="312" w:lineRule="atLeast"/>
                    <w:jc w:val="both"/>
                    <w:rPr>
                      <w:rFonts w:ascii="Verdana" w:eastAsia="Times New Roman" w:hAnsi="Verdana" w:cs="Times New Roman"/>
                      <w:color w:val="888888"/>
                      <w:sz w:val="20"/>
                      <w:szCs w:val="20"/>
                      <w:lang w:eastAsia="fr-FR"/>
                    </w:rPr>
                  </w:pPr>
                  <w:r w:rsidRPr="0001128B">
                    <w:rPr>
                      <w:rFonts w:ascii="Tahoma" w:eastAsia="Times New Roman" w:hAnsi="Tahoma" w:cs="Tahoma"/>
                      <w:color w:val="888888"/>
                      <w:sz w:val="20"/>
                      <w:szCs w:val="20"/>
                      <w:lang w:eastAsia="fr-FR"/>
                    </w:rPr>
                    <w:t xml:space="preserve">Chaque année, le monoxyde de carbone (CO) fait de nombreuses victimes dans la région et représente un risque pour chacun. Ainsi, au cours de la dernière saison de chauffe (septembre 2017 à mars 2018), en région Hauts-de-France, on a encore dénombré </w:t>
                  </w:r>
                  <w:r w:rsidRPr="0001128B">
                    <w:rPr>
                      <w:rFonts w:ascii="Tahoma" w:eastAsia="Times New Roman" w:hAnsi="Tahoma" w:cs="Tahoma"/>
                      <w:b/>
                      <w:bCs/>
                      <w:color w:val="3399CC"/>
                      <w:sz w:val="18"/>
                      <w:szCs w:val="18"/>
                      <w:lang w:eastAsia="fr-FR"/>
                    </w:rPr>
                    <w:t>460 personnes exposées au monoxyde de carbone</w:t>
                  </w:r>
                  <w:r w:rsidRPr="0001128B">
                    <w:rPr>
                      <w:rFonts w:ascii="Tahoma" w:eastAsia="Times New Roman" w:hAnsi="Tahoma" w:cs="Tahoma"/>
                      <w:color w:val="888888"/>
                      <w:sz w:val="20"/>
                      <w:szCs w:val="20"/>
                      <w:lang w:eastAsia="fr-FR"/>
                    </w:rPr>
                    <w:t xml:space="preserve"> lors d'une intoxication à domicile.</w:t>
                  </w:r>
                  <w:r w:rsidRPr="0001128B">
                    <w:rPr>
                      <w:rFonts w:ascii="Tahoma" w:eastAsia="Times New Roman" w:hAnsi="Tahoma" w:cs="Tahoma"/>
                      <w:color w:val="888888"/>
                      <w:sz w:val="20"/>
                      <w:szCs w:val="20"/>
                      <w:lang w:eastAsia="fr-FR"/>
                    </w:rPr>
                    <w:br/>
                    <w:t>En tant que collectivités, vous avez un rôle à jouer pour éviter ce drame de l’hiver !</w:t>
                  </w:r>
                  <w:r w:rsidRPr="0001128B">
                    <w:rPr>
                      <w:rFonts w:ascii="Tahoma" w:eastAsia="Times New Roman" w:hAnsi="Tahoma" w:cs="Tahoma"/>
                      <w:color w:val="888888"/>
                      <w:sz w:val="20"/>
                      <w:szCs w:val="20"/>
                      <w:lang w:eastAsia="fr-FR"/>
                    </w:rPr>
                    <w:br/>
                    <w:t xml:space="preserve">Pour informer dès l’arrivée des premiers froids, l’APPA, avec le soutien de l’Agence Régionale de Santé Hauts-de-France, vous propose différents outils pour faciliter </w:t>
                  </w:r>
                  <w:r>
                    <w:rPr>
                      <w:rFonts w:ascii="Tahoma" w:eastAsia="Times New Roman" w:hAnsi="Tahoma" w:cs="Tahoma"/>
                      <w:color w:val="888888"/>
                      <w:sz w:val="20"/>
                      <w:szCs w:val="20"/>
                      <w:lang w:eastAsia="fr-FR"/>
                    </w:rPr>
                    <w:t xml:space="preserve">votre communication, notamment </w:t>
                  </w:r>
                </w:p>
              </w:tc>
            </w:tr>
          </w:tbl>
          <w:p w:rsidR="0001128B" w:rsidRPr="0001128B" w:rsidRDefault="0001128B" w:rsidP="0001128B">
            <w:pPr>
              <w:spacing w:after="0" w:line="240" w:lineRule="auto"/>
              <w:rPr>
                <w:rFonts w:ascii="Verdana" w:eastAsia="Times New Roman" w:hAnsi="Verdana" w:cs="Times New Roman"/>
                <w:color w:val="888888"/>
                <w:sz w:val="20"/>
                <w:szCs w:val="20"/>
                <w:lang w:eastAsia="fr-FR"/>
              </w:rPr>
            </w:pPr>
          </w:p>
        </w:tc>
      </w:tr>
    </w:tbl>
    <w:p w:rsidR="0001128B" w:rsidRPr="0001128B" w:rsidRDefault="0001128B" w:rsidP="0001128B">
      <w:pPr>
        <w:spacing w:after="0" w:line="240" w:lineRule="auto"/>
        <w:rPr>
          <w:rFonts w:ascii="Verdana" w:eastAsia="Times New Roman" w:hAnsi="Verdana" w:cs="Times New Roman"/>
          <w:vanish/>
          <w:color w:val="888888"/>
          <w:sz w:val="20"/>
          <w:szCs w:val="20"/>
          <w:lang w:eastAsia="fr-FR"/>
        </w:rPr>
      </w:pPr>
    </w:p>
    <w:p w:rsidR="0001128B" w:rsidRPr="0001128B" w:rsidRDefault="0001128B" w:rsidP="0001128B">
      <w:pPr>
        <w:spacing w:after="0" w:line="240" w:lineRule="auto"/>
        <w:rPr>
          <w:rFonts w:ascii="Verdana" w:eastAsia="Times New Roman" w:hAnsi="Verdana" w:cs="Times New Roman"/>
          <w:vanish/>
          <w:color w:val="888888"/>
          <w:sz w:val="20"/>
          <w:szCs w:val="20"/>
          <w:lang w:eastAsia="fr-FR"/>
        </w:rPr>
      </w:pPr>
    </w:p>
    <w:tbl>
      <w:tblPr>
        <w:tblW w:w="0" w:type="auto"/>
        <w:shd w:val="clear" w:color="auto" w:fill="FFFFFF"/>
        <w:tblCellMar>
          <w:left w:w="0" w:type="dxa"/>
          <w:right w:w="0" w:type="dxa"/>
        </w:tblCellMar>
        <w:tblLook w:val="04A0" w:firstRow="1" w:lastRow="0" w:firstColumn="1" w:lastColumn="0" w:noHBand="0" w:noVBand="1"/>
      </w:tblPr>
      <w:tblGrid>
        <w:gridCol w:w="120"/>
        <w:gridCol w:w="6960"/>
      </w:tblGrid>
      <w:tr w:rsidR="0001128B" w:rsidRPr="0001128B">
        <w:tc>
          <w:tcPr>
            <w:tcW w:w="120" w:type="dxa"/>
            <w:shd w:val="clear" w:color="auto" w:fill="FFFFFF"/>
            <w:vAlign w:val="center"/>
            <w:hideMark/>
          </w:tcPr>
          <w:p w:rsidR="0001128B" w:rsidRPr="0001128B" w:rsidRDefault="0001128B" w:rsidP="0001128B">
            <w:pPr>
              <w:spacing w:after="0" w:line="240" w:lineRule="auto"/>
              <w:rPr>
                <w:rFonts w:ascii="Verdana" w:eastAsia="Times New Roman" w:hAnsi="Verdana" w:cs="Times New Roman"/>
                <w:color w:val="888888"/>
                <w:sz w:val="20"/>
                <w:szCs w:val="20"/>
                <w:lang w:eastAsia="fr-FR"/>
              </w:rPr>
            </w:pPr>
          </w:p>
        </w:tc>
        <w:tc>
          <w:tcPr>
            <w:tcW w:w="6960" w:type="dxa"/>
            <w:shd w:val="clear" w:color="auto" w:fill="FFFFFF"/>
            <w:tcMar>
              <w:top w:w="75" w:type="dxa"/>
              <w:left w:w="0" w:type="dxa"/>
              <w:bottom w:w="75" w:type="dxa"/>
              <w:right w:w="0" w:type="dxa"/>
            </w:tcMar>
            <w:hideMark/>
          </w:tcPr>
          <w:p w:rsidR="0001128B" w:rsidRPr="0001128B" w:rsidRDefault="0001128B" w:rsidP="0001128B">
            <w:pPr>
              <w:spacing w:after="0" w:line="240" w:lineRule="auto"/>
              <w:rPr>
                <w:rFonts w:ascii="Verdana" w:eastAsia="Times New Roman" w:hAnsi="Verdana" w:cs="Times New Roman"/>
                <w:color w:val="888888"/>
                <w:sz w:val="20"/>
                <w:szCs w:val="20"/>
                <w:lang w:eastAsia="fr-FR"/>
              </w:rPr>
            </w:pPr>
          </w:p>
        </w:tc>
      </w:tr>
    </w:tbl>
    <w:p w:rsidR="0001128B" w:rsidRPr="0001128B" w:rsidRDefault="0001128B" w:rsidP="0001128B">
      <w:pPr>
        <w:spacing w:after="0" w:line="240" w:lineRule="auto"/>
        <w:rPr>
          <w:rFonts w:ascii="Verdana" w:eastAsia="Times New Roman" w:hAnsi="Verdana" w:cs="Times New Roman"/>
          <w:vanish/>
          <w:color w:val="888888"/>
          <w:sz w:val="20"/>
          <w:szCs w:val="20"/>
          <w:lang w:eastAsia="fr-FR"/>
        </w:rPr>
      </w:pPr>
    </w:p>
    <w:tbl>
      <w:tblPr>
        <w:tblW w:w="0" w:type="auto"/>
        <w:shd w:val="clear" w:color="auto" w:fill="FFFFFF"/>
        <w:tblCellMar>
          <w:left w:w="0" w:type="dxa"/>
          <w:right w:w="0" w:type="dxa"/>
        </w:tblCellMar>
        <w:tblLook w:val="04A0" w:firstRow="1" w:lastRow="0" w:firstColumn="1" w:lastColumn="0" w:noHBand="0" w:noVBand="1"/>
      </w:tblPr>
      <w:tblGrid>
        <w:gridCol w:w="120"/>
        <w:gridCol w:w="6960"/>
      </w:tblGrid>
      <w:tr w:rsidR="0001128B" w:rsidRPr="0001128B">
        <w:tc>
          <w:tcPr>
            <w:tcW w:w="120" w:type="dxa"/>
            <w:shd w:val="clear" w:color="auto" w:fill="FFFFFF"/>
            <w:vAlign w:val="center"/>
            <w:hideMark/>
          </w:tcPr>
          <w:p w:rsidR="0001128B" w:rsidRPr="0001128B" w:rsidRDefault="0001128B" w:rsidP="00DF12F7">
            <w:pPr>
              <w:spacing w:after="0" w:line="240" w:lineRule="auto"/>
              <w:rPr>
                <w:rFonts w:ascii="Verdana" w:eastAsia="Times New Roman" w:hAnsi="Verdana" w:cs="Times New Roman"/>
                <w:color w:val="888888"/>
                <w:sz w:val="20"/>
                <w:szCs w:val="20"/>
                <w:lang w:eastAsia="fr-FR"/>
              </w:rPr>
            </w:pPr>
          </w:p>
        </w:tc>
        <w:tc>
          <w:tcPr>
            <w:tcW w:w="6960" w:type="dxa"/>
            <w:shd w:val="clear" w:color="auto" w:fill="FFFFFF"/>
            <w:tcMar>
              <w:top w:w="75" w:type="dxa"/>
              <w:left w:w="0" w:type="dxa"/>
              <w:bottom w:w="75" w:type="dxa"/>
              <w:right w:w="0" w:type="dxa"/>
            </w:tcMar>
            <w:hideMark/>
          </w:tcPr>
          <w:p w:rsidR="0001128B" w:rsidRPr="0001128B" w:rsidRDefault="0001128B" w:rsidP="00DF12F7">
            <w:pPr>
              <w:spacing w:after="0" w:line="240" w:lineRule="auto"/>
              <w:rPr>
                <w:rFonts w:ascii="Verdana" w:eastAsia="Times New Roman" w:hAnsi="Verdana" w:cs="Times New Roman"/>
                <w:color w:val="888888"/>
                <w:sz w:val="20"/>
                <w:szCs w:val="20"/>
                <w:lang w:eastAsia="fr-FR"/>
              </w:rPr>
            </w:pPr>
          </w:p>
        </w:tc>
      </w:tr>
    </w:tbl>
    <w:p w:rsidR="00F90888" w:rsidRDefault="00F90888"/>
    <w:sectPr w:rsidR="00F90888" w:rsidSect="00DF12F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B066A"/>
    <w:multiLevelType w:val="multilevel"/>
    <w:tmpl w:val="8B98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8B"/>
    <w:rsid w:val="0001128B"/>
    <w:rsid w:val="00DF12F7"/>
    <w:rsid w:val="00F90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12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12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mxl.mj.am/lnk/AMUAABo2_YsAAbOWaaAAAF7F91oAARplJkoAGTONAAB-swBbvHbBfkxEm-oeRayZ6vGdBGYRKAAAggg/2/5vUXPfwECery1g-nItYqyQ/aHR0cDovL3d3dy5pbnRveGNvLW5wZGMuZnIvcGFnZS9wYWdlcy02OA" TargetMode="External"/><Relationship Id="rId13" Type="http://schemas.openxmlformats.org/officeDocument/2006/relationships/hyperlink" Target="http://xmxl.mj.am/lnk/AMUAABo2_YsAAbOWaaAAAF7F91oAARplJkoAGTONAAB-swBbvHbBfkxEm-oeRayZ6vGdBGYRKAAAggg/8/OyFtatv7iHs92F2txjYxYg/aHR0cDovL2ludG94Y28tbnBkYy5mci9maWxlcy9Cb2l0ZV9hX291dGlscy9DQVJORVRfREVGX0JELnBkZ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xmxl.mj.am/lnk/AMUAABo2_YsAAbOWaaAAAF7F91oAARplJkoAGTONAAB-swBbvHbBfkxEm-oeRayZ6vGdBGYRKAAAggg/7/SVrT1lec-eFoFLrwZfP94A/aHR0cDovL3d3dy5pbnRveGNvLW5wZGMuZnI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stmaster@appa.asso.fr" TargetMode="External"/><Relationship Id="rId1" Type="http://schemas.openxmlformats.org/officeDocument/2006/relationships/numbering" Target="numbering.xml"/><Relationship Id="rId6" Type="http://schemas.openxmlformats.org/officeDocument/2006/relationships/hyperlink" Target="http://xmxl.mj.am/lnk/AMUAABo2_YsAAbOWaaAAAF7F91oAARplJkoAGTONAAB-swBbvHbBfkxEm-oeRayZ6vGdBGYRKAAAggg/1/C9-JhtI-Bk4wu6h19JIZWQ/aHR0cDovL3d3dy5pbnRveGNvLW5wZGMuZnI" TargetMode="External"/><Relationship Id="rId11" Type="http://schemas.openxmlformats.org/officeDocument/2006/relationships/hyperlink" Target="http://xmxl.mj.am/lnk/AMUAABo2_YsAAbOWaaAAAF7F91oAARplJkoAGTONAAB-swBbvHbBfkxEm-oeRayZ6vGdBGYRKAAAggg/5/wPn-H4Tz0OWnD_qiBr_UQw/aHR0cDovL3d3dy5pbnRveGNvLW5wZGMuZnIvcGFnZS9wYWdlcy04Mg" TargetMode="External"/><Relationship Id="rId5" Type="http://schemas.openxmlformats.org/officeDocument/2006/relationships/webSettings" Target="webSettings.xml"/><Relationship Id="rId15" Type="http://schemas.openxmlformats.org/officeDocument/2006/relationships/hyperlink" Target="http://xmxl.mj.am/lnk/AMUAABo2_YsAAbOWaaAAAF7F91oAARplJkoAGTONAAB-swBbvHbBfkxEm-oeRayZ6vGdBGYRKAAAggg/9/INHPqI0TskvJsG2J4wCFEg/aHR0cDovL2ludG94Y28tbnBkYy5mci9maWxlcy9Cb2l0ZV9hX291dGlscy9DQVJORVRfREVGX0JELnBkZg" TargetMode="External"/><Relationship Id="rId10" Type="http://schemas.openxmlformats.org/officeDocument/2006/relationships/hyperlink" Target="http://xmxl.mj.am/lnk/AMUAABo2_YsAAbOWaaAAAF7F91oAARplJkoAGTONAAB-swBbvHbBfkxEm-oeRayZ6vGdBGYRKAAAggg/4/Cd-i4cItPzOGykc2gSvp4Q/aHR0cDovL3d3dy5pbnRveGNvLW5wZGMuZnIvcGFnZS9wYWdlcy05Ng" TargetMode="External"/><Relationship Id="rId4" Type="http://schemas.openxmlformats.org/officeDocument/2006/relationships/settings" Target="settings.xml"/><Relationship Id="rId9" Type="http://schemas.openxmlformats.org/officeDocument/2006/relationships/hyperlink" Target="http://xmxl.mj.am/lnk/AMUAABo2_YsAAbOWaaAAAF7F91oAARplJkoAGTONAAB-swBbvHbBfkxEm-oeRayZ6vGdBGYRKAAAggg/3/ZJY5sw3ccMOQbzNbZBUuVA/aHR0cDovL3d3dy5pbnRveGNvLW5wZGMuZnIvcGFnZS9wYWdlcy03Nw"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%userprofile%</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BROCHARD Jocelyne</dc:creator>
  <cp:lastModifiedBy>BROCHARD Jocelyne</cp:lastModifiedBy>
  <cp:revision>1</cp:revision>
  <dcterms:created xsi:type="dcterms:W3CDTF">2018-10-16T14:14:00Z</dcterms:created>
  <dcterms:modified xsi:type="dcterms:W3CDTF">2018-10-16T14:30:00Z</dcterms:modified>
</cp:coreProperties>
</file>